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495C" w14:textId="77777777" w:rsidR="00351659" w:rsidRDefault="00351659" w:rsidP="00351659">
      <w:pPr>
        <w:ind w:firstLine="5812"/>
      </w:pPr>
    </w:p>
    <w:p w14:paraId="3E43A7B0" w14:textId="77777777" w:rsidR="000F6F73" w:rsidRDefault="000F6F73" w:rsidP="000F6F73">
      <w:pPr>
        <w:pStyle w:val="berschrift1"/>
      </w:pPr>
      <w:r w:rsidRPr="009742A1">
        <w:t xml:space="preserve">Selektionskonzept von Pentathlon Suisse </w:t>
      </w:r>
      <w:r>
        <w:t xml:space="preserve">für die </w:t>
      </w:r>
      <w:r w:rsidRPr="009742A1">
        <w:t xml:space="preserve">Kategorien U17, U19 &amp; </w:t>
      </w:r>
      <w:proofErr w:type="spellStart"/>
      <w:proofErr w:type="gramStart"/>
      <w:r w:rsidRPr="009742A1">
        <w:t>Junior</w:t>
      </w:r>
      <w:r>
        <w:t>:inn</w:t>
      </w:r>
      <w:r w:rsidRPr="009742A1">
        <w:t>en</w:t>
      </w:r>
      <w:proofErr w:type="spellEnd"/>
      <w:proofErr w:type="gramEnd"/>
    </w:p>
    <w:p w14:paraId="4484E6A6" w14:textId="77777777" w:rsidR="000F6F73" w:rsidRPr="00765651" w:rsidRDefault="000F6F73" w:rsidP="000F6F73"/>
    <w:p w14:paraId="399154BB" w14:textId="77777777" w:rsidR="000F6F73" w:rsidRDefault="000F6F73" w:rsidP="000F6F73">
      <w:pPr>
        <w:pStyle w:val="berschrift2"/>
        <w:spacing w:before="120"/>
      </w:pPr>
      <w:r>
        <w:t>Einleitung:</w:t>
      </w:r>
    </w:p>
    <w:p w14:paraId="176C6F64" w14:textId="77777777" w:rsidR="000F6F73" w:rsidRDefault="000F6F73" w:rsidP="000F6F73">
      <w:pPr>
        <w:spacing w:before="120"/>
      </w:pPr>
      <w:r w:rsidRPr="009742A1">
        <w:t xml:space="preserve">Dieses Selektionskonzept legt die Kriterien und den Prozess für die Teilnahme von Schweizer </w:t>
      </w:r>
      <w:proofErr w:type="spellStart"/>
      <w:proofErr w:type="gramStart"/>
      <w:r w:rsidRPr="009742A1">
        <w:t>Nachwuchsathlet</w:t>
      </w:r>
      <w:r>
        <w:t>:inn</w:t>
      </w:r>
      <w:r w:rsidRPr="009742A1">
        <w:t>en</w:t>
      </w:r>
      <w:proofErr w:type="spellEnd"/>
      <w:proofErr w:type="gramEnd"/>
      <w:r w:rsidRPr="009742A1">
        <w:t xml:space="preserve"> an den Welt- und Europameisterschaften im Modernen Fünfkampf (U17, U19 &amp; </w:t>
      </w:r>
      <w:proofErr w:type="spellStart"/>
      <w:proofErr w:type="gramStart"/>
      <w:r w:rsidRPr="009742A1">
        <w:t>Junior</w:t>
      </w:r>
      <w:r>
        <w:t>:inn</w:t>
      </w:r>
      <w:r w:rsidRPr="009742A1">
        <w:t>en</w:t>
      </w:r>
      <w:proofErr w:type="spellEnd"/>
      <w:proofErr w:type="gramEnd"/>
      <w:r w:rsidRPr="009742A1">
        <w:t>) fest. Ziel ist es, eine transparente, leistungsorientierte und entwicklungsfördernde Selektion sicherzustellen.</w:t>
      </w:r>
    </w:p>
    <w:p w14:paraId="35FA008F" w14:textId="77777777" w:rsidR="000F6F73" w:rsidRDefault="000F6F73" w:rsidP="000F6F73">
      <w:pPr>
        <w:spacing w:before="120"/>
      </w:pPr>
    </w:p>
    <w:p w14:paraId="52F42E63" w14:textId="77777777" w:rsidR="000F6F73" w:rsidRDefault="000F6F73" w:rsidP="000F6F73">
      <w:pPr>
        <w:pStyle w:val="berschrift2"/>
        <w:spacing w:before="120"/>
      </w:pPr>
      <w:r>
        <w:t>Zielsetzung:</w:t>
      </w:r>
    </w:p>
    <w:p w14:paraId="7CA46DE5" w14:textId="77777777" w:rsidR="000F6F73" w:rsidRPr="009742A1" w:rsidRDefault="000F6F73" w:rsidP="000F6F73">
      <w:pPr>
        <w:spacing w:before="120"/>
      </w:pPr>
      <w:r w:rsidRPr="009742A1">
        <w:t>Die Selektion verfolgt folgende Ziele:</w:t>
      </w:r>
    </w:p>
    <w:p w14:paraId="4B18D38A" w14:textId="77777777" w:rsidR="000F6F73" w:rsidRPr="009742A1" w:rsidRDefault="000F6F73" w:rsidP="000F6F73">
      <w:pPr>
        <w:numPr>
          <w:ilvl w:val="0"/>
          <w:numId w:val="7"/>
        </w:numPr>
        <w:spacing w:before="120"/>
      </w:pPr>
      <w:r w:rsidRPr="009742A1">
        <w:t>Sicherstellung der bestmöglichen internationalen Repräsentation der Schweiz.</w:t>
      </w:r>
    </w:p>
    <w:p w14:paraId="12783DD0" w14:textId="77777777" w:rsidR="000F6F73" w:rsidRPr="009742A1" w:rsidRDefault="000F6F73" w:rsidP="000F6F73">
      <w:pPr>
        <w:numPr>
          <w:ilvl w:val="0"/>
          <w:numId w:val="7"/>
        </w:numPr>
        <w:spacing w:before="120"/>
      </w:pPr>
      <w:r w:rsidRPr="009742A1">
        <w:t>Berücksichtigung des langfristigen Entwicklungspotenzials der Athleten.</w:t>
      </w:r>
    </w:p>
    <w:p w14:paraId="29E7FE86" w14:textId="77777777" w:rsidR="000F6F73" w:rsidRDefault="000F6F73" w:rsidP="000F6F73">
      <w:pPr>
        <w:numPr>
          <w:ilvl w:val="0"/>
          <w:numId w:val="7"/>
        </w:numPr>
        <w:spacing w:before="120"/>
      </w:pPr>
      <w:r w:rsidRPr="009742A1">
        <w:t>Schaffung von transparenten und objektiven Selektionskriterien.</w:t>
      </w:r>
    </w:p>
    <w:p w14:paraId="441C29BB" w14:textId="77777777" w:rsidR="000F6F73" w:rsidRDefault="000F6F73" w:rsidP="000F6F73">
      <w:pPr>
        <w:spacing w:before="120"/>
        <w:ind w:left="720"/>
      </w:pPr>
    </w:p>
    <w:p w14:paraId="0779B69D" w14:textId="77777777" w:rsidR="000F6F73" w:rsidRPr="009742A1" w:rsidRDefault="000F6F73" w:rsidP="000F6F73">
      <w:pPr>
        <w:pStyle w:val="berschrift2"/>
        <w:spacing w:before="120"/>
      </w:pPr>
      <w:r w:rsidRPr="009742A1">
        <w:t>Selektionskriterien</w:t>
      </w:r>
      <w:r>
        <w:t>:</w:t>
      </w:r>
    </w:p>
    <w:p w14:paraId="635F6A0B" w14:textId="77777777" w:rsidR="000F6F73" w:rsidRPr="009742A1" w:rsidRDefault="000F6F73" w:rsidP="000F6F73">
      <w:pPr>
        <w:pStyle w:val="berschrift3"/>
        <w:spacing w:before="120"/>
      </w:pPr>
      <w:r w:rsidRPr="009742A1">
        <w:t>Leistungskriterien</w:t>
      </w:r>
    </w:p>
    <w:p w14:paraId="5E740CFF" w14:textId="77777777" w:rsidR="000F6F73" w:rsidRPr="009742A1" w:rsidRDefault="000F6F73" w:rsidP="000F6F73">
      <w:pPr>
        <w:spacing w:before="120"/>
      </w:pPr>
      <w:r w:rsidRPr="009742A1">
        <w:t>Die Selektion basiert auf:</w:t>
      </w:r>
    </w:p>
    <w:p w14:paraId="25238D25" w14:textId="77777777" w:rsidR="000F6F73" w:rsidRPr="009742A1" w:rsidRDefault="000F6F73" w:rsidP="000F6F73">
      <w:pPr>
        <w:spacing w:before="120"/>
      </w:pPr>
      <w:r>
        <w:rPr>
          <w:b/>
          <w:bCs/>
        </w:rPr>
        <w:t xml:space="preserve">Vergangene </w:t>
      </w:r>
      <w:r w:rsidRPr="009742A1">
        <w:rPr>
          <w:b/>
          <w:bCs/>
        </w:rPr>
        <w:t>Resultate an internationalen Wettkämpfen</w:t>
      </w:r>
      <w:r w:rsidRPr="009742A1">
        <w:t>:</w:t>
      </w:r>
    </w:p>
    <w:p w14:paraId="5FEA9D9B" w14:textId="77777777" w:rsidR="000F6F73" w:rsidRDefault="000F6F73" w:rsidP="000F6F73">
      <w:pPr>
        <w:pStyle w:val="Listenabsatz"/>
        <w:numPr>
          <w:ilvl w:val="0"/>
          <w:numId w:val="9"/>
        </w:numPr>
        <w:spacing w:before="120"/>
      </w:pPr>
      <w:r>
        <w:t xml:space="preserve">Ein </w:t>
      </w:r>
      <w:r w:rsidRPr="009742A1">
        <w:rPr>
          <w:b/>
          <w:bCs/>
        </w:rPr>
        <w:t>Top 18</w:t>
      </w:r>
      <w:r>
        <w:t xml:space="preserve"> Resultat an EM oder WM im vergangenen Jahr entspricht einer direkten Qualifikation für EM oder WM im aktuellen Jahr in der gleichen Alterskategorie. (Top 18 an EM qualifiziert nicht automatisch für WM)</w:t>
      </w:r>
    </w:p>
    <w:p w14:paraId="46AD22FE" w14:textId="77777777" w:rsidR="000F6F73" w:rsidRDefault="000F6F73" w:rsidP="000F6F73">
      <w:pPr>
        <w:pStyle w:val="Listenabsatz"/>
        <w:numPr>
          <w:ilvl w:val="0"/>
          <w:numId w:val="9"/>
        </w:numPr>
        <w:spacing w:before="120"/>
      </w:pPr>
      <w:r>
        <w:t xml:space="preserve">Ein </w:t>
      </w:r>
      <w:r w:rsidRPr="009742A1">
        <w:rPr>
          <w:b/>
          <w:bCs/>
        </w:rPr>
        <w:t>Top 1</w:t>
      </w:r>
      <w:r>
        <w:rPr>
          <w:b/>
          <w:bCs/>
        </w:rPr>
        <w:t>2</w:t>
      </w:r>
      <w:r>
        <w:t xml:space="preserve"> Resultat an EM oder WM im vergangenen Jahr entspricht einer direkten Qualifikation für EM oder WM im aktuellen Jahr in der nächsthöheren Alterskategorie. (Top 12 an EM qualifiziert nicht automatisch für WM)</w:t>
      </w:r>
    </w:p>
    <w:p w14:paraId="7B244263" w14:textId="77777777" w:rsidR="000F6F73" w:rsidRDefault="000F6F73" w:rsidP="000F6F73">
      <w:pPr>
        <w:spacing w:before="120"/>
      </w:pPr>
      <w:r w:rsidRPr="009742A1">
        <w:rPr>
          <w:b/>
          <w:bCs/>
        </w:rPr>
        <w:t>Mindestpunktzahl basierend auf UIPM-Ranglistenwerten</w:t>
      </w:r>
      <w:r>
        <w:t>:</w:t>
      </w:r>
    </w:p>
    <w:p w14:paraId="3913C12F" w14:textId="77777777" w:rsidR="000F6F73" w:rsidRDefault="000F6F73" w:rsidP="000F6F73">
      <w:pPr>
        <w:spacing w:before="120"/>
      </w:pPr>
      <w:r>
        <w:t>Resultate an internationalen Wettkämpfen, welche das Potential einer Finalqualifikation an EM oder WM aufzeigen, ermöglichen ebenfalls eine Selektion.</w:t>
      </w:r>
    </w:p>
    <w:p w14:paraId="45E6ED3C" w14:textId="77777777" w:rsidR="000F6F73" w:rsidRDefault="000F6F73" w:rsidP="000F6F73">
      <w:pPr>
        <w:spacing w:before="120"/>
      </w:pPr>
      <w:r w:rsidRPr="00765651">
        <w:t>Die für die Selektion erforderliche Punktzahl orientiert sich an de</w:t>
      </w:r>
      <w:r>
        <w:t xml:space="preserve">n </w:t>
      </w:r>
      <w:r w:rsidRPr="00765651">
        <w:t>im Vorjahr benötigten Leistung</w:t>
      </w:r>
      <w:r>
        <w:t>en</w:t>
      </w:r>
      <w:r w:rsidRPr="00765651">
        <w:t xml:space="preserve"> für den 18. Rang und</w:t>
      </w:r>
      <w:r>
        <w:t xml:space="preserve"> </w:t>
      </w:r>
      <w:r w:rsidRPr="00765651">
        <w:t xml:space="preserve">erreichten theoretischen Rangierungen aus verschiedenen Wettkämpfen. Zudem ist das System so gestaltet, dass die Abstände zwischen den Altersstufen und zwischen weiblich und männlich vergleichbar </w:t>
      </w:r>
      <w:proofErr w:type="gramStart"/>
      <w:r w:rsidRPr="00765651">
        <w:t>ist</w:t>
      </w:r>
      <w:proofErr w:type="gramEnd"/>
      <w:r w:rsidRPr="00765651">
        <w:t>.</w:t>
      </w:r>
    </w:p>
    <w:p w14:paraId="4727E360" w14:textId="77777777" w:rsidR="000F6F73" w:rsidRDefault="000F6F73" w:rsidP="000F6F73">
      <w:pPr>
        <w:spacing w:before="120"/>
      </w:pPr>
      <w:r w:rsidRPr="001D779E">
        <w:lastRenderedPageBreak/>
        <w:t>Da in der Disziplin Obstacle eine Anpassung der Punkteskala zu erwarten ist, könnten sich</w:t>
      </w:r>
      <w:r>
        <w:t xml:space="preserve"> zukünftig </w:t>
      </w:r>
      <w:r w:rsidRPr="001D779E">
        <w:t>Veränderungen in den Selektionskriterien ergeben. Falls notwendig, werden die Selektionsvorgaben entsprechend angepasst</w:t>
      </w:r>
      <w:r>
        <w:t>.</w:t>
      </w:r>
    </w:p>
    <w:p w14:paraId="604AA5C7" w14:textId="77777777" w:rsidR="000F6F73" w:rsidRDefault="000F6F73" w:rsidP="000F6F73">
      <w:pPr>
        <w:spacing w:before="120"/>
      </w:pPr>
      <w:r>
        <w:t xml:space="preserve">Die Punktzahl muss grundsätzlich an einem Wettkampf erzielt werden. In begründeten Ausnahmefällen können die Punkte der einzelnen Disziplinen aus zwei Wettkämpfen zusammengesetzt werden. </w:t>
      </w:r>
      <w:r>
        <w:br/>
      </w:r>
      <w:r>
        <w:br/>
        <w:t>Folgende UIPM-Punktzahlen sind gefordert:</w:t>
      </w:r>
    </w:p>
    <w:p w14:paraId="2AC69D35" w14:textId="77777777" w:rsidR="000F6F73" w:rsidRDefault="000F6F73" w:rsidP="000F6F73">
      <w:pPr>
        <w:spacing w:before="120"/>
      </w:pPr>
    </w:p>
    <w:tbl>
      <w:tblPr>
        <w:tblStyle w:val="Tabellenraster"/>
        <w:tblW w:w="0" w:type="auto"/>
        <w:tblLook w:val="04A0" w:firstRow="1" w:lastRow="0" w:firstColumn="1" w:lastColumn="0" w:noHBand="0" w:noVBand="1"/>
      </w:tblPr>
      <w:tblGrid>
        <w:gridCol w:w="2265"/>
        <w:gridCol w:w="2265"/>
        <w:gridCol w:w="2266"/>
        <w:gridCol w:w="2266"/>
      </w:tblGrid>
      <w:tr w:rsidR="000F6F73" w14:paraId="0A22A864" w14:textId="77777777" w:rsidTr="00890A4F">
        <w:tc>
          <w:tcPr>
            <w:tcW w:w="2265" w:type="dxa"/>
            <w:shd w:val="clear" w:color="auto" w:fill="CBD3DE" w:themeFill="text2" w:themeFillTint="40"/>
          </w:tcPr>
          <w:p w14:paraId="2089D2E5" w14:textId="77777777" w:rsidR="000F6F73" w:rsidRPr="009742A1" w:rsidRDefault="000F6F73" w:rsidP="00890A4F">
            <w:pPr>
              <w:spacing w:before="120"/>
              <w:rPr>
                <w:b/>
                <w:bCs/>
              </w:rPr>
            </w:pPr>
            <w:r w:rsidRPr="009742A1">
              <w:rPr>
                <w:b/>
                <w:bCs/>
              </w:rPr>
              <w:t>Männer</w:t>
            </w:r>
          </w:p>
        </w:tc>
        <w:tc>
          <w:tcPr>
            <w:tcW w:w="2265" w:type="dxa"/>
            <w:shd w:val="clear" w:color="auto" w:fill="CBD3DE" w:themeFill="text2" w:themeFillTint="40"/>
          </w:tcPr>
          <w:p w14:paraId="626C7075" w14:textId="77777777" w:rsidR="000F6F73" w:rsidRPr="009742A1" w:rsidRDefault="000F6F73" w:rsidP="00890A4F">
            <w:pPr>
              <w:spacing w:before="120"/>
              <w:rPr>
                <w:b/>
                <w:bCs/>
              </w:rPr>
            </w:pPr>
            <w:r w:rsidRPr="009742A1">
              <w:rPr>
                <w:b/>
                <w:bCs/>
              </w:rPr>
              <w:t>U17</w:t>
            </w:r>
          </w:p>
        </w:tc>
        <w:tc>
          <w:tcPr>
            <w:tcW w:w="2266" w:type="dxa"/>
            <w:shd w:val="clear" w:color="auto" w:fill="CBD3DE" w:themeFill="text2" w:themeFillTint="40"/>
          </w:tcPr>
          <w:p w14:paraId="75232D77" w14:textId="77777777" w:rsidR="000F6F73" w:rsidRPr="009742A1" w:rsidRDefault="000F6F73" w:rsidP="00890A4F">
            <w:pPr>
              <w:spacing w:before="120"/>
              <w:rPr>
                <w:b/>
                <w:bCs/>
              </w:rPr>
            </w:pPr>
            <w:r w:rsidRPr="009742A1">
              <w:rPr>
                <w:b/>
                <w:bCs/>
              </w:rPr>
              <w:t>U19</w:t>
            </w:r>
          </w:p>
        </w:tc>
        <w:tc>
          <w:tcPr>
            <w:tcW w:w="2266" w:type="dxa"/>
            <w:shd w:val="clear" w:color="auto" w:fill="CBD3DE" w:themeFill="text2" w:themeFillTint="40"/>
          </w:tcPr>
          <w:p w14:paraId="61941CD3" w14:textId="77777777" w:rsidR="000F6F73" w:rsidRPr="009742A1" w:rsidRDefault="000F6F73" w:rsidP="00890A4F">
            <w:pPr>
              <w:spacing w:before="120"/>
              <w:rPr>
                <w:b/>
                <w:bCs/>
              </w:rPr>
            </w:pPr>
            <w:r w:rsidRPr="009742A1">
              <w:rPr>
                <w:b/>
                <w:bCs/>
              </w:rPr>
              <w:t>Junioren</w:t>
            </w:r>
          </w:p>
        </w:tc>
      </w:tr>
      <w:tr w:rsidR="000F6F73" w14:paraId="1EEDA68D" w14:textId="77777777" w:rsidTr="00890A4F">
        <w:tc>
          <w:tcPr>
            <w:tcW w:w="2265" w:type="dxa"/>
            <w:shd w:val="clear" w:color="auto" w:fill="CBD3DE" w:themeFill="text2" w:themeFillTint="40"/>
          </w:tcPr>
          <w:p w14:paraId="6EA2C0B8" w14:textId="77777777" w:rsidR="000F6F73" w:rsidRPr="009742A1" w:rsidRDefault="000F6F73" w:rsidP="00890A4F">
            <w:pPr>
              <w:spacing w:before="120"/>
              <w:rPr>
                <w:b/>
                <w:bCs/>
              </w:rPr>
            </w:pPr>
            <w:r w:rsidRPr="009742A1">
              <w:rPr>
                <w:b/>
                <w:bCs/>
              </w:rPr>
              <w:t>EM</w:t>
            </w:r>
          </w:p>
        </w:tc>
        <w:tc>
          <w:tcPr>
            <w:tcW w:w="2265" w:type="dxa"/>
            <w:shd w:val="clear" w:color="auto" w:fill="E7E6E6" w:themeFill="background2"/>
          </w:tcPr>
          <w:p w14:paraId="74C83C1D" w14:textId="77777777" w:rsidR="000F6F73" w:rsidRDefault="000F6F73" w:rsidP="00890A4F">
            <w:pPr>
              <w:spacing w:before="120"/>
              <w:jc w:val="center"/>
            </w:pPr>
            <w:r>
              <w:t>1400</w:t>
            </w:r>
          </w:p>
        </w:tc>
        <w:tc>
          <w:tcPr>
            <w:tcW w:w="2266" w:type="dxa"/>
            <w:shd w:val="clear" w:color="auto" w:fill="E7E6E6" w:themeFill="background2"/>
          </w:tcPr>
          <w:p w14:paraId="40B72CAE" w14:textId="77777777" w:rsidR="000F6F73" w:rsidRDefault="000F6F73" w:rsidP="00890A4F">
            <w:pPr>
              <w:spacing w:before="120"/>
              <w:jc w:val="center"/>
            </w:pPr>
            <w:r>
              <w:t>1460</w:t>
            </w:r>
          </w:p>
        </w:tc>
        <w:tc>
          <w:tcPr>
            <w:tcW w:w="2266" w:type="dxa"/>
            <w:shd w:val="clear" w:color="auto" w:fill="E7E6E6" w:themeFill="background2"/>
          </w:tcPr>
          <w:p w14:paraId="4E39EAB3" w14:textId="77777777" w:rsidR="000F6F73" w:rsidRDefault="000F6F73" w:rsidP="00890A4F">
            <w:pPr>
              <w:spacing w:before="120"/>
              <w:jc w:val="center"/>
            </w:pPr>
            <w:r>
              <w:t>1490</w:t>
            </w:r>
          </w:p>
        </w:tc>
      </w:tr>
      <w:tr w:rsidR="000F6F73" w14:paraId="605EDDE9" w14:textId="77777777" w:rsidTr="00890A4F">
        <w:tc>
          <w:tcPr>
            <w:tcW w:w="2265" w:type="dxa"/>
            <w:shd w:val="clear" w:color="auto" w:fill="CBD3DE" w:themeFill="text2" w:themeFillTint="40"/>
          </w:tcPr>
          <w:p w14:paraId="1E1B3AAE" w14:textId="77777777" w:rsidR="000F6F73" w:rsidRPr="009742A1" w:rsidRDefault="000F6F73" w:rsidP="00890A4F">
            <w:pPr>
              <w:spacing w:before="120"/>
              <w:rPr>
                <w:b/>
                <w:bCs/>
              </w:rPr>
            </w:pPr>
            <w:r w:rsidRPr="009742A1">
              <w:rPr>
                <w:b/>
                <w:bCs/>
              </w:rPr>
              <w:t>WM</w:t>
            </w:r>
          </w:p>
        </w:tc>
        <w:tc>
          <w:tcPr>
            <w:tcW w:w="2265" w:type="dxa"/>
            <w:shd w:val="clear" w:color="auto" w:fill="E7E6E6" w:themeFill="background2"/>
          </w:tcPr>
          <w:p w14:paraId="15A6D551" w14:textId="77777777" w:rsidR="000F6F73" w:rsidRDefault="000F6F73" w:rsidP="00890A4F">
            <w:pPr>
              <w:spacing w:before="120"/>
              <w:jc w:val="center"/>
            </w:pPr>
            <w:r>
              <w:t>1430</w:t>
            </w:r>
          </w:p>
        </w:tc>
        <w:tc>
          <w:tcPr>
            <w:tcW w:w="2266" w:type="dxa"/>
            <w:shd w:val="clear" w:color="auto" w:fill="E7E6E6" w:themeFill="background2"/>
          </w:tcPr>
          <w:p w14:paraId="3C524F6E" w14:textId="77777777" w:rsidR="000F6F73" w:rsidRDefault="000F6F73" w:rsidP="00890A4F">
            <w:pPr>
              <w:spacing w:before="120"/>
              <w:jc w:val="center"/>
            </w:pPr>
            <w:r>
              <w:t>1480</w:t>
            </w:r>
          </w:p>
        </w:tc>
        <w:tc>
          <w:tcPr>
            <w:tcW w:w="2266" w:type="dxa"/>
            <w:shd w:val="clear" w:color="auto" w:fill="E7E6E6" w:themeFill="background2"/>
          </w:tcPr>
          <w:p w14:paraId="3CBE01FB" w14:textId="77777777" w:rsidR="000F6F73" w:rsidRDefault="000F6F73" w:rsidP="00890A4F">
            <w:pPr>
              <w:spacing w:before="120"/>
              <w:jc w:val="center"/>
            </w:pPr>
            <w:r>
              <w:t>1500</w:t>
            </w:r>
          </w:p>
        </w:tc>
      </w:tr>
    </w:tbl>
    <w:p w14:paraId="32742AC8" w14:textId="77777777" w:rsidR="000F6F73" w:rsidRDefault="000F6F73" w:rsidP="000F6F73">
      <w:pPr>
        <w:spacing w:before="120"/>
      </w:pPr>
    </w:p>
    <w:tbl>
      <w:tblPr>
        <w:tblStyle w:val="Tabellenraster"/>
        <w:tblW w:w="0" w:type="auto"/>
        <w:tblLook w:val="04A0" w:firstRow="1" w:lastRow="0" w:firstColumn="1" w:lastColumn="0" w:noHBand="0" w:noVBand="1"/>
      </w:tblPr>
      <w:tblGrid>
        <w:gridCol w:w="2265"/>
        <w:gridCol w:w="2265"/>
        <w:gridCol w:w="2266"/>
        <w:gridCol w:w="2266"/>
      </w:tblGrid>
      <w:tr w:rsidR="000F6F73" w14:paraId="072BB139" w14:textId="77777777" w:rsidTr="00890A4F">
        <w:tc>
          <w:tcPr>
            <w:tcW w:w="2265" w:type="dxa"/>
            <w:shd w:val="clear" w:color="auto" w:fill="CBD3DE" w:themeFill="text2" w:themeFillTint="40"/>
          </w:tcPr>
          <w:p w14:paraId="2D9A0D27" w14:textId="77777777" w:rsidR="000F6F73" w:rsidRPr="009742A1" w:rsidRDefault="000F6F73" w:rsidP="00890A4F">
            <w:pPr>
              <w:spacing w:before="120"/>
              <w:rPr>
                <w:b/>
                <w:bCs/>
              </w:rPr>
            </w:pPr>
            <w:r w:rsidRPr="009742A1">
              <w:rPr>
                <w:b/>
                <w:bCs/>
              </w:rPr>
              <w:t>Frauen</w:t>
            </w:r>
          </w:p>
        </w:tc>
        <w:tc>
          <w:tcPr>
            <w:tcW w:w="2265" w:type="dxa"/>
            <w:shd w:val="clear" w:color="auto" w:fill="CBD3DE" w:themeFill="text2" w:themeFillTint="40"/>
          </w:tcPr>
          <w:p w14:paraId="09F76A7C" w14:textId="77777777" w:rsidR="000F6F73" w:rsidRPr="009742A1" w:rsidRDefault="000F6F73" w:rsidP="00890A4F">
            <w:pPr>
              <w:spacing w:before="120"/>
              <w:rPr>
                <w:b/>
                <w:bCs/>
              </w:rPr>
            </w:pPr>
            <w:r w:rsidRPr="009742A1">
              <w:rPr>
                <w:b/>
                <w:bCs/>
              </w:rPr>
              <w:t>U17</w:t>
            </w:r>
          </w:p>
        </w:tc>
        <w:tc>
          <w:tcPr>
            <w:tcW w:w="2266" w:type="dxa"/>
            <w:shd w:val="clear" w:color="auto" w:fill="CBD3DE" w:themeFill="text2" w:themeFillTint="40"/>
          </w:tcPr>
          <w:p w14:paraId="73BCDE4D" w14:textId="77777777" w:rsidR="000F6F73" w:rsidRPr="009742A1" w:rsidRDefault="000F6F73" w:rsidP="00890A4F">
            <w:pPr>
              <w:spacing w:before="120"/>
              <w:rPr>
                <w:b/>
                <w:bCs/>
              </w:rPr>
            </w:pPr>
            <w:r w:rsidRPr="009742A1">
              <w:rPr>
                <w:b/>
                <w:bCs/>
              </w:rPr>
              <w:t>U19</w:t>
            </w:r>
          </w:p>
        </w:tc>
        <w:tc>
          <w:tcPr>
            <w:tcW w:w="2266" w:type="dxa"/>
            <w:shd w:val="clear" w:color="auto" w:fill="CBD3DE" w:themeFill="text2" w:themeFillTint="40"/>
          </w:tcPr>
          <w:p w14:paraId="2FA92636" w14:textId="77777777" w:rsidR="000F6F73" w:rsidRPr="009742A1" w:rsidRDefault="000F6F73" w:rsidP="00890A4F">
            <w:pPr>
              <w:spacing w:before="120"/>
              <w:rPr>
                <w:b/>
                <w:bCs/>
              </w:rPr>
            </w:pPr>
            <w:r w:rsidRPr="009742A1">
              <w:rPr>
                <w:b/>
                <w:bCs/>
              </w:rPr>
              <w:t>Juniorinnen</w:t>
            </w:r>
          </w:p>
        </w:tc>
      </w:tr>
      <w:tr w:rsidR="000F6F73" w14:paraId="3C16782C" w14:textId="77777777" w:rsidTr="00890A4F">
        <w:tc>
          <w:tcPr>
            <w:tcW w:w="2265" w:type="dxa"/>
            <w:shd w:val="clear" w:color="auto" w:fill="CBD3DE" w:themeFill="text2" w:themeFillTint="40"/>
          </w:tcPr>
          <w:p w14:paraId="323A95C0" w14:textId="77777777" w:rsidR="000F6F73" w:rsidRPr="009742A1" w:rsidRDefault="000F6F73" w:rsidP="00890A4F">
            <w:pPr>
              <w:spacing w:before="120"/>
              <w:rPr>
                <w:b/>
                <w:bCs/>
              </w:rPr>
            </w:pPr>
            <w:r w:rsidRPr="009742A1">
              <w:rPr>
                <w:b/>
                <w:bCs/>
              </w:rPr>
              <w:t>EM</w:t>
            </w:r>
          </w:p>
        </w:tc>
        <w:tc>
          <w:tcPr>
            <w:tcW w:w="2265" w:type="dxa"/>
            <w:shd w:val="clear" w:color="auto" w:fill="E7E6E6" w:themeFill="background2"/>
          </w:tcPr>
          <w:p w14:paraId="0C8FA984" w14:textId="77777777" w:rsidR="000F6F73" w:rsidRDefault="000F6F73" w:rsidP="00890A4F">
            <w:pPr>
              <w:spacing w:before="120"/>
              <w:jc w:val="center"/>
            </w:pPr>
            <w:r>
              <w:t>1270</w:t>
            </w:r>
          </w:p>
        </w:tc>
        <w:tc>
          <w:tcPr>
            <w:tcW w:w="2266" w:type="dxa"/>
            <w:shd w:val="clear" w:color="auto" w:fill="E7E6E6" w:themeFill="background2"/>
          </w:tcPr>
          <w:p w14:paraId="7E66DA5B" w14:textId="77777777" w:rsidR="000F6F73" w:rsidRDefault="000F6F73" w:rsidP="00890A4F">
            <w:pPr>
              <w:spacing w:before="120"/>
              <w:jc w:val="center"/>
            </w:pPr>
            <w:r>
              <w:t>1330</w:t>
            </w:r>
          </w:p>
        </w:tc>
        <w:tc>
          <w:tcPr>
            <w:tcW w:w="2266" w:type="dxa"/>
            <w:shd w:val="clear" w:color="auto" w:fill="E7E6E6" w:themeFill="background2"/>
          </w:tcPr>
          <w:p w14:paraId="4AD3D81C" w14:textId="77777777" w:rsidR="000F6F73" w:rsidRDefault="000F6F73" w:rsidP="00890A4F">
            <w:pPr>
              <w:spacing w:before="120"/>
              <w:jc w:val="center"/>
            </w:pPr>
            <w:r>
              <w:t>1360</w:t>
            </w:r>
          </w:p>
        </w:tc>
      </w:tr>
      <w:tr w:rsidR="000F6F73" w14:paraId="55131491" w14:textId="77777777" w:rsidTr="00890A4F">
        <w:tc>
          <w:tcPr>
            <w:tcW w:w="2265" w:type="dxa"/>
            <w:shd w:val="clear" w:color="auto" w:fill="CBD3DE" w:themeFill="text2" w:themeFillTint="40"/>
          </w:tcPr>
          <w:p w14:paraId="450D0D32" w14:textId="77777777" w:rsidR="000F6F73" w:rsidRPr="009742A1" w:rsidRDefault="000F6F73" w:rsidP="00890A4F">
            <w:pPr>
              <w:spacing w:before="120"/>
              <w:rPr>
                <w:b/>
                <w:bCs/>
              </w:rPr>
            </w:pPr>
            <w:r w:rsidRPr="009742A1">
              <w:rPr>
                <w:b/>
                <w:bCs/>
              </w:rPr>
              <w:t>WM</w:t>
            </w:r>
          </w:p>
        </w:tc>
        <w:tc>
          <w:tcPr>
            <w:tcW w:w="2265" w:type="dxa"/>
            <w:shd w:val="clear" w:color="auto" w:fill="E7E6E6" w:themeFill="background2"/>
          </w:tcPr>
          <w:p w14:paraId="20C00F82" w14:textId="77777777" w:rsidR="000F6F73" w:rsidRDefault="000F6F73" w:rsidP="00890A4F">
            <w:pPr>
              <w:spacing w:before="120"/>
              <w:jc w:val="center"/>
            </w:pPr>
            <w:r>
              <w:t>1300</w:t>
            </w:r>
          </w:p>
        </w:tc>
        <w:tc>
          <w:tcPr>
            <w:tcW w:w="2266" w:type="dxa"/>
            <w:shd w:val="clear" w:color="auto" w:fill="E7E6E6" w:themeFill="background2"/>
          </w:tcPr>
          <w:p w14:paraId="031FA7A0" w14:textId="77777777" w:rsidR="000F6F73" w:rsidRDefault="000F6F73" w:rsidP="00890A4F">
            <w:pPr>
              <w:spacing w:before="120"/>
              <w:jc w:val="center"/>
            </w:pPr>
            <w:r>
              <w:t>1350</w:t>
            </w:r>
          </w:p>
        </w:tc>
        <w:tc>
          <w:tcPr>
            <w:tcW w:w="2266" w:type="dxa"/>
            <w:shd w:val="clear" w:color="auto" w:fill="E7E6E6" w:themeFill="background2"/>
          </w:tcPr>
          <w:p w14:paraId="706E5DD8" w14:textId="77777777" w:rsidR="000F6F73" w:rsidRDefault="000F6F73" w:rsidP="00890A4F">
            <w:pPr>
              <w:spacing w:before="120"/>
              <w:jc w:val="center"/>
            </w:pPr>
            <w:r>
              <w:t>1370</w:t>
            </w:r>
          </w:p>
        </w:tc>
      </w:tr>
    </w:tbl>
    <w:p w14:paraId="5808DB10" w14:textId="77777777" w:rsidR="000F6F73" w:rsidRPr="009742A1" w:rsidRDefault="000F6F73" w:rsidP="000F6F73">
      <w:pPr>
        <w:spacing w:before="120"/>
      </w:pPr>
    </w:p>
    <w:p w14:paraId="66C8CD3A" w14:textId="77777777" w:rsidR="000F6F73" w:rsidRPr="009742A1" w:rsidRDefault="000F6F73" w:rsidP="000F6F73">
      <w:pPr>
        <w:pStyle w:val="berschrift3"/>
        <w:spacing w:before="120"/>
      </w:pPr>
      <w:r w:rsidRPr="009742A1">
        <w:t>Sonderfälle &amp; Wildcards</w:t>
      </w:r>
    </w:p>
    <w:p w14:paraId="407610CC" w14:textId="77777777" w:rsidR="000F6F73" w:rsidRPr="009742A1" w:rsidRDefault="000F6F73" w:rsidP="000F6F73">
      <w:pPr>
        <w:numPr>
          <w:ilvl w:val="0"/>
          <w:numId w:val="8"/>
        </w:numPr>
        <w:spacing w:before="120"/>
      </w:pPr>
      <w:r w:rsidRPr="009742A1">
        <w:t>Möglichkeit von Wildcards für Athleten mit au</w:t>
      </w:r>
      <w:r>
        <w:t>ss</w:t>
      </w:r>
      <w:r w:rsidRPr="009742A1">
        <w:t>ergewöhnlichem Potenzial.</w:t>
      </w:r>
    </w:p>
    <w:p w14:paraId="0C6F3D13" w14:textId="77777777" w:rsidR="000F6F73" w:rsidRDefault="000F6F73" w:rsidP="000F6F73">
      <w:pPr>
        <w:numPr>
          <w:ilvl w:val="0"/>
          <w:numId w:val="8"/>
        </w:numPr>
        <w:spacing w:before="120"/>
      </w:pPr>
      <w:r w:rsidRPr="009742A1">
        <w:t>Berücksichtigung von Verletzungen oder besonderen Umständen.</w:t>
      </w:r>
    </w:p>
    <w:p w14:paraId="2286C903" w14:textId="77777777" w:rsidR="000F6F73" w:rsidRPr="009742A1" w:rsidRDefault="000F6F73" w:rsidP="000F6F73">
      <w:pPr>
        <w:numPr>
          <w:ilvl w:val="0"/>
          <w:numId w:val="8"/>
        </w:numPr>
        <w:spacing w:before="120"/>
      </w:pPr>
      <w:r w:rsidRPr="009742A1">
        <w:t>Perspektive zur Teilnahme an höheren Altersklassen und künftigen Elite-Kategorien.</w:t>
      </w:r>
    </w:p>
    <w:p w14:paraId="27DA3A07" w14:textId="77777777" w:rsidR="000F6F73" w:rsidRPr="009742A1" w:rsidRDefault="000F6F73" w:rsidP="000F6F73">
      <w:pPr>
        <w:pStyle w:val="berschrift2"/>
      </w:pPr>
      <w:r w:rsidRPr="009742A1">
        <w:t>Selektionsprioritäten bei Erreichung der maximalen Anzahl Athleten</w:t>
      </w:r>
    </w:p>
    <w:p w14:paraId="79F0F262" w14:textId="77777777" w:rsidR="000F6F73" w:rsidRPr="009742A1" w:rsidRDefault="000F6F73" w:rsidP="000F6F73">
      <w:r w:rsidRPr="009742A1">
        <w:t xml:space="preserve">Falls für einen Wettkampf mehr </w:t>
      </w:r>
      <w:proofErr w:type="spellStart"/>
      <w:proofErr w:type="gramStart"/>
      <w:r w:rsidRPr="009742A1">
        <w:t>Athlet:innen</w:t>
      </w:r>
      <w:proofErr w:type="spellEnd"/>
      <w:proofErr w:type="gramEnd"/>
      <w:r w:rsidRPr="009742A1">
        <w:t xml:space="preserve"> die Selektionskriterien erfüllen, als Startplätze verfügbar sind, entscheidet die Selektionskommission über die endgültige Nominierung. Dabei liegt der Fokus auf der Identifikation der leistungsstärksten </w:t>
      </w:r>
      <w:proofErr w:type="spellStart"/>
      <w:proofErr w:type="gramStart"/>
      <w:r w:rsidRPr="009742A1">
        <w:t>Athlet:innen</w:t>
      </w:r>
      <w:proofErr w:type="spellEnd"/>
      <w:proofErr w:type="gramEnd"/>
      <w:r w:rsidRPr="009742A1">
        <w:t>,</w:t>
      </w:r>
      <w:r>
        <w:t xml:space="preserve"> welche </w:t>
      </w:r>
      <w:r w:rsidRPr="009742A1">
        <w:t>die besten Erfolgsaussichten für den Wettkampf bieten.</w:t>
      </w:r>
    </w:p>
    <w:p w14:paraId="2B8FA39F" w14:textId="77777777" w:rsidR="000F6F73" w:rsidRDefault="000F6F73" w:rsidP="000F6F73">
      <w:pPr>
        <w:pStyle w:val="berschrift2"/>
      </w:pPr>
      <w:r>
        <w:t>Selektionskommission</w:t>
      </w:r>
    </w:p>
    <w:p w14:paraId="4084D491" w14:textId="77777777" w:rsidR="000F6F73" w:rsidRDefault="000F6F73" w:rsidP="000F6F73">
      <w:r>
        <w:t>Die Selektionskommission entscheidet auf Basis des vorliegenden Selektionskonzepts über die definitive Teilnahme.</w:t>
      </w:r>
    </w:p>
    <w:p w14:paraId="42DB954B" w14:textId="77777777" w:rsidR="000F6F73" w:rsidRPr="00765651" w:rsidRDefault="000F6F73" w:rsidP="000F6F73">
      <w:r w:rsidRPr="00765651">
        <w:t>Die Selektionskommission besteht aus:</w:t>
      </w:r>
      <w:r>
        <w:br/>
      </w:r>
    </w:p>
    <w:p w14:paraId="7CFB372F" w14:textId="77777777" w:rsidR="000F6F73" w:rsidRPr="00765651" w:rsidRDefault="000F6F73" w:rsidP="000F6F73">
      <w:pPr>
        <w:pStyle w:val="Listenabsatz"/>
        <w:numPr>
          <w:ilvl w:val="0"/>
          <w:numId w:val="9"/>
        </w:numPr>
      </w:pPr>
      <w:r>
        <w:t>Peter Burger, Präsident Pentathlon Suisse</w:t>
      </w:r>
    </w:p>
    <w:p w14:paraId="4C80F737" w14:textId="77777777" w:rsidR="000F6F73" w:rsidRPr="00765651" w:rsidRDefault="000F6F73" w:rsidP="000F6F73">
      <w:pPr>
        <w:pStyle w:val="Listenabsatz"/>
        <w:numPr>
          <w:ilvl w:val="0"/>
          <w:numId w:val="9"/>
        </w:numPr>
      </w:pPr>
      <w:r w:rsidRPr="00765651">
        <w:t xml:space="preserve">Florence </w:t>
      </w:r>
      <w:proofErr w:type="spellStart"/>
      <w:r w:rsidRPr="00765651">
        <w:t>Dinichert</w:t>
      </w:r>
      <w:proofErr w:type="spellEnd"/>
      <w:r>
        <w:t>, C Leistungssport</w:t>
      </w:r>
    </w:p>
    <w:p w14:paraId="2996B4EE" w14:textId="5F46E941" w:rsidR="00167402" w:rsidRPr="000F6F73" w:rsidRDefault="000F6F73" w:rsidP="000F6F73">
      <w:pPr>
        <w:pStyle w:val="Listenabsatz"/>
        <w:numPr>
          <w:ilvl w:val="0"/>
          <w:numId w:val="9"/>
        </w:numPr>
      </w:pPr>
      <w:r>
        <w:t>Simon Schnell, Coach</w:t>
      </w:r>
    </w:p>
    <w:p w14:paraId="07FCA5A9" w14:textId="77777777" w:rsidR="0008783C" w:rsidRPr="0008783C" w:rsidRDefault="0008783C" w:rsidP="0008783C">
      <w:pPr>
        <w:rPr>
          <w:rFonts w:cstheme="minorHAnsi"/>
        </w:rPr>
      </w:pPr>
    </w:p>
    <w:p w14:paraId="139EB164" w14:textId="77777777" w:rsidR="008779F9" w:rsidRPr="00C567D2" w:rsidRDefault="008779F9" w:rsidP="001514C4">
      <w:pPr>
        <w:rPr>
          <w:rFonts w:cstheme="minorHAnsi"/>
        </w:rPr>
      </w:pPr>
    </w:p>
    <w:sectPr w:rsidR="008779F9" w:rsidRPr="00C567D2" w:rsidSect="00351659">
      <w:headerReference w:type="even" r:id="rId7"/>
      <w:headerReference w:type="default" r:id="rId8"/>
      <w:footerReference w:type="even" r:id="rId9"/>
      <w:footerReference w:type="default" r:id="rId10"/>
      <w:headerReference w:type="first" r:id="rId11"/>
      <w:footerReference w:type="first" r:id="rId12"/>
      <w:pgSz w:w="11900" w:h="16840"/>
      <w:pgMar w:top="42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18A9" w14:textId="77777777" w:rsidR="00D54F07" w:rsidRDefault="00D54F07" w:rsidP="00351659">
      <w:r>
        <w:separator/>
      </w:r>
    </w:p>
  </w:endnote>
  <w:endnote w:type="continuationSeparator" w:id="0">
    <w:p w14:paraId="5BCDC43C" w14:textId="77777777" w:rsidR="00D54F07" w:rsidRDefault="00D54F07" w:rsidP="0035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Frutiger 45 Light">
    <w:altName w:val="Times New Roman"/>
    <w:panose1 w:val="00000000000000000000"/>
    <w:charset w:val="00"/>
    <w:family w:val="auto"/>
    <w:pitch w:val="variable"/>
    <w:sig w:usb0="03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7ADC" w14:textId="77777777" w:rsidR="00351659" w:rsidRDefault="00351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BB40" w14:textId="77777777" w:rsidR="00351659" w:rsidRDefault="003516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4227" w14:textId="77777777" w:rsidR="00351659" w:rsidRDefault="00351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CBD5" w14:textId="77777777" w:rsidR="00D54F07" w:rsidRDefault="00D54F07" w:rsidP="00351659">
      <w:r>
        <w:separator/>
      </w:r>
    </w:p>
  </w:footnote>
  <w:footnote w:type="continuationSeparator" w:id="0">
    <w:p w14:paraId="52307693" w14:textId="77777777" w:rsidR="00D54F07" w:rsidRDefault="00D54F07" w:rsidP="0035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BCA" w14:textId="6B6A6D32" w:rsidR="00351659" w:rsidRDefault="00351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92D7" w14:textId="6CEC15CA" w:rsidR="00351659" w:rsidRDefault="00351659" w:rsidP="00351659">
    <w:pPr>
      <w:pStyle w:val="Kopfzeile"/>
      <w:ind w:left="5812"/>
    </w:pPr>
    <w:r w:rsidRPr="009648E4">
      <w:rPr>
        <w:rFonts w:ascii="Times New Roman" w:hAnsi="Times New Roman"/>
        <w:noProof/>
        <w:lang w:eastAsia="de-DE"/>
      </w:rPr>
      <w:drawing>
        <wp:inline distT="0" distB="0" distL="0" distR="0" wp14:anchorId="16E8C980" wp14:editId="7B86EB05">
          <wp:extent cx="2755900" cy="1268730"/>
          <wp:effectExtent l="0" t="0" r="0" b="1270"/>
          <wp:docPr id="840920898" name="Grafik 1"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2660" name="Grafik 1" descr="Ein Bild, das Text, Logo, Schrift, Grafiken enthält.&#10;&#10;Automatisch generierte Beschreibung"/>
                  <pic:cNvPicPr/>
                </pic:nvPicPr>
                <pic:blipFill>
                  <a:blip r:embed="rId1"/>
                  <a:stretch>
                    <a:fillRect/>
                  </a:stretch>
                </pic:blipFill>
                <pic:spPr>
                  <a:xfrm>
                    <a:off x="0" y="0"/>
                    <a:ext cx="2901188" cy="13356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EE0F" w14:textId="200B4533" w:rsidR="00351659" w:rsidRDefault="00351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DD3"/>
    <w:multiLevelType w:val="hybridMultilevel"/>
    <w:tmpl w:val="2A881370"/>
    <w:lvl w:ilvl="0" w:tplc="5D48F57C">
      <w:start w:val="7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806EC6"/>
    <w:multiLevelType w:val="hybridMultilevel"/>
    <w:tmpl w:val="A8BA8AA6"/>
    <w:lvl w:ilvl="0" w:tplc="5AA85B00">
      <w:start w:val="1"/>
      <w:numFmt w:val="bullet"/>
      <w:lvlText w:val="-"/>
      <w:lvlJc w:val="left"/>
      <w:pPr>
        <w:ind w:left="720" w:hanging="360"/>
      </w:pPr>
      <w:rPr>
        <w:rFonts w:ascii="Frutiger 45 Light" w:eastAsia="Times New Roman" w:hAnsi="Frutiger 45 Light"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375EDB"/>
    <w:multiLevelType w:val="hybridMultilevel"/>
    <w:tmpl w:val="0F626B26"/>
    <w:lvl w:ilvl="0" w:tplc="CBF62A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D566D"/>
    <w:multiLevelType w:val="hybridMultilevel"/>
    <w:tmpl w:val="182E1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BF6B6E"/>
    <w:multiLevelType w:val="hybridMultilevel"/>
    <w:tmpl w:val="55620D4A"/>
    <w:lvl w:ilvl="0" w:tplc="50ECDB94">
      <w:start w:val="6330"/>
      <w:numFmt w:val="bullet"/>
      <w:lvlText w:val="-"/>
      <w:lvlJc w:val="left"/>
      <w:pPr>
        <w:ind w:left="720" w:hanging="360"/>
      </w:pPr>
      <w:rPr>
        <w:rFonts w:ascii="Frutiger 45 Light" w:eastAsia="Times New Roman" w:hAnsi="Frutiger 45 Light"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9F175C"/>
    <w:multiLevelType w:val="multilevel"/>
    <w:tmpl w:val="A41C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52617"/>
    <w:multiLevelType w:val="multilevel"/>
    <w:tmpl w:val="F4A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A09B1"/>
    <w:multiLevelType w:val="hybridMultilevel"/>
    <w:tmpl w:val="A754B6E4"/>
    <w:lvl w:ilvl="0" w:tplc="7D4E9E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4F7F46"/>
    <w:multiLevelType w:val="hybridMultilevel"/>
    <w:tmpl w:val="08982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300990">
    <w:abstractNumId w:val="8"/>
  </w:num>
  <w:num w:numId="2" w16cid:durableId="414014761">
    <w:abstractNumId w:val="3"/>
  </w:num>
  <w:num w:numId="3" w16cid:durableId="791286028">
    <w:abstractNumId w:val="2"/>
  </w:num>
  <w:num w:numId="4" w16cid:durableId="757409729">
    <w:abstractNumId w:val="7"/>
  </w:num>
  <w:num w:numId="5" w16cid:durableId="712774046">
    <w:abstractNumId w:val="4"/>
  </w:num>
  <w:num w:numId="6" w16cid:durableId="1426609662">
    <w:abstractNumId w:val="1"/>
  </w:num>
  <w:num w:numId="7" w16cid:durableId="94905550">
    <w:abstractNumId w:val="5"/>
  </w:num>
  <w:num w:numId="8" w16cid:durableId="331296086">
    <w:abstractNumId w:val="6"/>
  </w:num>
  <w:num w:numId="9" w16cid:durableId="18039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59"/>
    <w:rsid w:val="0008783C"/>
    <w:rsid w:val="000A311B"/>
    <w:rsid w:val="000F1CE2"/>
    <w:rsid w:val="000F6F73"/>
    <w:rsid w:val="00101C7A"/>
    <w:rsid w:val="00124CFB"/>
    <w:rsid w:val="001514C4"/>
    <w:rsid w:val="00151A3C"/>
    <w:rsid w:val="00167402"/>
    <w:rsid w:val="001C0BB8"/>
    <w:rsid w:val="001C5AF3"/>
    <w:rsid w:val="002D7FEC"/>
    <w:rsid w:val="00351659"/>
    <w:rsid w:val="00351C62"/>
    <w:rsid w:val="00390664"/>
    <w:rsid w:val="003955A4"/>
    <w:rsid w:val="003D17D8"/>
    <w:rsid w:val="00451563"/>
    <w:rsid w:val="004C2524"/>
    <w:rsid w:val="004C52DD"/>
    <w:rsid w:val="00530E4A"/>
    <w:rsid w:val="005344FB"/>
    <w:rsid w:val="00613250"/>
    <w:rsid w:val="006414C7"/>
    <w:rsid w:val="00735A53"/>
    <w:rsid w:val="00746F58"/>
    <w:rsid w:val="00752D94"/>
    <w:rsid w:val="007C4CAC"/>
    <w:rsid w:val="008530F3"/>
    <w:rsid w:val="00854444"/>
    <w:rsid w:val="008779F9"/>
    <w:rsid w:val="0088774F"/>
    <w:rsid w:val="008F33D1"/>
    <w:rsid w:val="009F7A5A"/>
    <w:rsid w:val="00A177DA"/>
    <w:rsid w:val="00A23FD3"/>
    <w:rsid w:val="00A5631D"/>
    <w:rsid w:val="00AA3544"/>
    <w:rsid w:val="00AD2EB1"/>
    <w:rsid w:val="00AF07F4"/>
    <w:rsid w:val="00B45044"/>
    <w:rsid w:val="00BB44DE"/>
    <w:rsid w:val="00C050AF"/>
    <w:rsid w:val="00C567D2"/>
    <w:rsid w:val="00C74369"/>
    <w:rsid w:val="00CF3D3D"/>
    <w:rsid w:val="00D01413"/>
    <w:rsid w:val="00D54F07"/>
    <w:rsid w:val="00DC6E98"/>
    <w:rsid w:val="00DE2C50"/>
    <w:rsid w:val="00DF0CFF"/>
    <w:rsid w:val="00DF2DD2"/>
    <w:rsid w:val="00E46314"/>
    <w:rsid w:val="00F41589"/>
    <w:rsid w:val="00F467A1"/>
    <w:rsid w:val="00F979C1"/>
    <w:rsid w:val="00FA4F57"/>
    <w:rsid w:val="00FB4E34"/>
    <w:rsid w:val="00FD4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8719"/>
  <w14:defaultImageDpi w14:val="32767"/>
  <w15:chartTrackingRefBased/>
  <w15:docId w15:val="{7E702DE0-B176-984A-97AC-D845FA54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F6F73"/>
    <w:rPr>
      <w:lang w:val="de-CH"/>
    </w:rPr>
  </w:style>
  <w:style w:type="paragraph" w:styleId="berschrift1">
    <w:name w:val="heading 1"/>
    <w:basedOn w:val="Standard"/>
    <w:next w:val="Standard"/>
    <w:link w:val="berschrift1Zchn"/>
    <w:uiPriority w:val="9"/>
    <w:qFormat/>
    <w:rsid w:val="00351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351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3516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516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516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516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16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16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16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1659"/>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351659"/>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rsid w:val="00351659"/>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351659"/>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351659"/>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351659"/>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351659"/>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351659"/>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351659"/>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516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1659"/>
    <w:rPr>
      <w:rFonts w:asciiTheme="majorHAnsi" w:eastAsiaTheme="majorEastAsia" w:hAnsiTheme="majorHAnsi" w:cstheme="majorBidi"/>
      <w:spacing w:val="-10"/>
      <w:kern w:val="28"/>
      <w:sz w:val="56"/>
      <w:szCs w:val="56"/>
      <w:lang w:val="de-CH"/>
    </w:rPr>
  </w:style>
  <w:style w:type="paragraph" w:styleId="Untertitel">
    <w:name w:val="Subtitle"/>
    <w:basedOn w:val="Standard"/>
    <w:next w:val="Standard"/>
    <w:link w:val="UntertitelZchn"/>
    <w:uiPriority w:val="11"/>
    <w:qFormat/>
    <w:rsid w:val="0035165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1659"/>
    <w:rPr>
      <w:rFonts w:eastAsiaTheme="majorEastAsia" w:cstheme="majorBidi"/>
      <w:color w:val="595959" w:themeColor="text1" w:themeTint="A6"/>
      <w:spacing w:val="15"/>
      <w:sz w:val="28"/>
      <w:szCs w:val="28"/>
      <w:lang w:val="de-CH"/>
    </w:rPr>
  </w:style>
  <w:style w:type="paragraph" w:styleId="Zitat">
    <w:name w:val="Quote"/>
    <w:basedOn w:val="Standard"/>
    <w:next w:val="Standard"/>
    <w:link w:val="ZitatZchn"/>
    <w:uiPriority w:val="29"/>
    <w:qFormat/>
    <w:rsid w:val="0035165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1659"/>
    <w:rPr>
      <w:i/>
      <w:iCs/>
      <w:color w:val="404040" w:themeColor="text1" w:themeTint="BF"/>
      <w:lang w:val="de-CH"/>
    </w:rPr>
  </w:style>
  <w:style w:type="paragraph" w:styleId="Listenabsatz">
    <w:name w:val="List Paragraph"/>
    <w:basedOn w:val="Standard"/>
    <w:uiPriority w:val="34"/>
    <w:qFormat/>
    <w:rsid w:val="00351659"/>
    <w:pPr>
      <w:ind w:left="720"/>
      <w:contextualSpacing/>
    </w:pPr>
  </w:style>
  <w:style w:type="character" w:styleId="IntensiveHervorhebung">
    <w:name w:val="Intense Emphasis"/>
    <w:basedOn w:val="Absatz-Standardschriftart"/>
    <w:uiPriority w:val="21"/>
    <w:qFormat/>
    <w:rsid w:val="00351659"/>
    <w:rPr>
      <w:i/>
      <w:iCs/>
      <w:color w:val="2F5496" w:themeColor="accent1" w:themeShade="BF"/>
    </w:rPr>
  </w:style>
  <w:style w:type="paragraph" w:styleId="IntensivesZitat">
    <w:name w:val="Intense Quote"/>
    <w:basedOn w:val="Standard"/>
    <w:next w:val="Standard"/>
    <w:link w:val="IntensivesZitatZchn"/>
    <w:uiPriority w:val="30"/>
    <w:qFormat/>
    <w:rsid w:val="00351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51659"/>
    <w:rPr>
      <w:i/>
      <w:iCs/>
      <w:color w:val="2F5496" w:themeColor="accent1" w:themeShade="BF"/>
      <w:lang w:val="de-CH"/>
    </w:rPr>
  </w:style>
  <w:style w:type="character" w:styleId="IntensiverVerweis">
    <w:name w:val="Intense Reference"/>
    <w:basedOn w:val="Absatz-Standardschriftart"/>
    <w:uiPriority w:val="32"/>
    <w:qFormat/>
    <w:rsid w:val="00351659"/>
    <w:rPr>
      <w:b/>
      <w:bCs/>
      <w:smallCaps/>
      <w:color w:val="2F5496" w:themeColor="accent1" w:themeShade="BF"/>
      <w:spacing w:val="5"/>
    </w:rPr>
  </w:style>
  <w:style w:type="table" w:styleId="Tabellenraster">
    <w:name w:val="Table Grid"/>
    <w:basedOn w:val="NormaleTabelle"/>
    <w:uiPriority w:val="39"/>
    <w:rsid w:val="00351659"/>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351659"/>
    <w:pPr>
      <w:tabs>
        <w:tab w:val="center" w:pos="4536"/>
        <w:tab w:val="right" w:pos="9072"/>
      </w:tabs>
    </w:pPr>
  </w:style>
  <w:style w:type="character" w:customStyle="1" w:styleId="KopfzeileZchn">
    <w:name w:val="Kopfzeile Zchn"/>
    <w:basedOn w:val="Absatz-Standardschriftart"/>
    <w:link w:val="Kopfzeile"/>
    <w:uiPriority w:val="99"/>
    <w:rsid w:val="00351659"/>
    <w:rPr>
      <w:lang w:val="de-CH"/>
    </w:rPr>
  </w:style>
  <w:style w:type="paragraph" w:styleId="Fuzeile">
    <w:name w:val="footer"/>
    <w:basedOn w:val="Standard"/>
    <w:link w:val="FuzeileZchn"/>
    <w:uiPriority w:val="99"/>
    <w:unhideWhenUsed/>
    <w:rsid w:val="00351659"/>
    <w:pPr>
      <w:tabs>
        <w:tab w:val="center" w:pos="4536"/>
        <w:tab w:val="right" w:pos="9072"/>
      </w:tabs>
    </w:pPr>
  </w:style>
  <w:style w:type="character" w:customStyle="1" w:styleId="FuzeileZchn">
    <w:name w:val="Fußzeile Zchn"/>
    <w:basedOn w:val="Absatz-Standardschriftart"/>
    <w:link w:val="Fuzeile"/>
    <w:uiPriority w:val="99"/>
    <w:rsid w:val="00351659"/>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Hintz</dc:creator>
  <cp:keywords/>
  <dc:description/>
  <cp:lastModifiedBy>Peter Burger</cp:lastModifiedBy>
  <cp:revision>3</cp:revision>
  <cp:lastPrinted>2025-03-26T13:45:00Z</cp:lastPrinted>
  <dcterms:created xsi:type="dcterms:W3CDTF">2025-10-01T14:09:00Z</dcterms:created>
  <dcterms:modified xsi:type="dcterms:W3CDTF">2025-10-01T14:10:00Z</dcterms:modified>
</cp:coreProperties>
</file>